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700AF9" w14:textId="6BEBA6ED" w:rsidR="00094D25" w:rsidRDefault="00B71CC2">
      <w:pPr>
        <w:pStyle w:val="En-tte"/>
        <w:jc w:val="right"/>
        <w:rPr>
          <w:rFonts w:ascii="Source Sans Pro" w:hAnsi="Source Sans Pro"/>
          <w:b/>
          <w:color w:val="D94F3F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47B86AC2" wp14:editId="523D3E9E">
            <wp:simplePos x="0" y="0"/>
            <wp:positionH relativeFrom="column">
              <wp:posOffset>3463556</wp:posOffset>
            </wp:positionH>
            <wp:positionV relativeFrom="paragraph">
              <wp:posOffset>212090</wp:posOffset>
            </wp:positionV>
            <wp:extent cx="2453640" cy="937260"/>
            <wp:effectExtent l="0" t="0" r="0" b="0"/>
            <wp:wrapTight wrapText="bothSides">
              <wp:wrapPolygon edited="1">
                <wp:start x="-83" y="0"/>
                <wp:lineTo x="-83" y="21159"/>
                <wp:lineTo x="21600" y="21159"/>
                <wp:lineTo x="21600" y="0"/>
                <wp:lineTo x="-83" y="0"/>
              </wp:wrapPolygon>
            </wp:wrapTight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24536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4FF">
        <w:rPr>
          <w:noProof/>
        </w:rPr>
        <w:drawing>
          <wp:anchor distT="0" distB="0" distL="114300" distR="114300" simplePos="0" relativeHeight="524288" behindDoc="0" locked="0" layoutInCell="1" allowOverlap="1" wp14:anchorId="037B74F7" wp14:editId="00CB35C3">
            <wp:simplePos x="0" y="0"/>
            <wp:positionH relativeFrom="column">
              <wp:posOffset>-390525</wp:posOffset>
            </wp:positionH>
            <wp:positionV relativeFrom="paragraph">
              <wp:posOffset>-59</wp:posOffset>
            </wp:positionV>
            <wp:extent cx="3540760" cy="1339215"/>
            <wp:effectExtent l="0" t="0" r="2540" b="0"/>
            <wp:wrapSquare wrapText="bothSides"/>
            <wp:docPr id="1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3540760" cy="133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A61E219" w14:textId="1FB13284" w:rsidR="00094D25" w:rsidRDefault="00094D25">
      <w:pPr>
        <w:pStyle w:val="En-tte"/>
        <w:jc w:val="right"/>
        <w:rPr>
          <w:rFonts w:ascii="Source Sans Pro" w:hAnsi="Source Sans Pro"/>
          <w:b/>
          <w:color w:val="D94F3F"/>
          <w:sz w:val="20"/>
          <w:szCs w:val="20"/>
        </w:rPr>
      </w:pPr>
    </w:p>
    <w:p w14:paraId="43362E78" w14:textId="77777777" w:rsidR="00094D25" w:rsidRDefault="00094D25">
      <w:pPr>
        <w:pStyle w:val="En-tte"/>
        <w:jc w:val="center"/>
        <w:rPr>
          <w:rFonts w:ascii="Source Sans Pro" w:hAnsi="Source Sans Pro"/>
          <w:b/>
          <w:color w:val="D94F3F"/>
          <w:sz w:val="30"/>
          <w:szCs w:val="30"/>
        </w:rPr>
      </w:pPr>
    </w:p>
    <w:p w14:paraId="39A277A9" w14:textId="64BF1404" w:rsidR="00094D25" w:rsidRDefault="00F364FF" w:rsidP="00B71CC2">
      <w:pPr>
        <w:pStyle w:val="En-tte"/>
        <w:jc w:val="center"/>
        <w:rPr>
          <w:rFonts w:ascii="Source Sans Pro" w:hAnsi="Source Sans Pro"/>
          <w:b/>
          <w:color w:val="D94F3F"/>
          <w:sz w:val="30"/>
          <w:szCs w:val="30"/>
        </w:rPr>
      </w:pPr>
      <w:r>
        <w:rPr>
          <w:rFonts w:ascii="Source Sans Pro" w:hAnsi="Source Sans Pro"/>
          <w:b/>
          <w:color w:val="D94F3F"/>
          <w:sz w:val="30"/>
          <w:szCs w:val="30"/>
        </w:rPr>
        <w:t>WEBINAIRE « S’APPROPRIER LE SLIME »</w:t>
      </w:r>
    </w:p>
    <w:p w14:paraId="28D54ED6" w14:textId="77777777" w:rsidR="00094D25" w:rsidRDefault="00F364FF">
      <w:pPr>
        <w:jc w:val="center"/>
        <w:rPr>
          <w:rFonts w:ascii="Source Sans Pro" w:hAnsi="Source Sans Pro"/>
          <w:b/>
          <w:color w:val="D94F3F"/>
          <w:sz w:val="30"/>
          <w:szCs w:val="30"/>
        </w:rPr>
      </w:pPr>
      <w:r>
        <w:rPr>
          <w:rFonts w:ascii="Source Sans Pro" w:hAnsi="Source Sans Pro"/>
          <w:b/>
          <w:color w:val="D94F3F"/>
          <w:sz w:val="30"/>
          <w:szCs w:val="30"/>
        </w:rPr>
        <w:t>DANS LE CADRE DU PROGRAMME SLIME (PRO-INFO-PE-02)</w:t>
      </w:r>
    </w:p>
    <w:p w14:paraId="1A3E2350" w14:textId="77777777" w:rsidR="00094D25" w:rsidRDefault="00094D25">
      <w:pPr>
        <w:jc w:val="both"/>
        <w:rPr>
          <w:rFonts w:ascii="Source Sans Pro" w:hAnsi="Source Sans Pro"/>
        </w:rPr>
      </w:pPr>
    </w:p>
    <w:p w14:paraId="5CDD770C" w14:textId="77777777" w:rsidR="00094D25" w:rsidRDefault="00F364FF">
      <w:pPr>
        <w:spacing w:after="120"/>
        <w:jc w:val="both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La formation-action SLIME s’adresse aux collectivités intéressées par le programme SLIME et à leurs potentiels partenaires. Elle vise à informer et outiller les collectivités et leurs partenaires à la construction d’un dispositif SLIME. </w:t>
      </w:r>
    </w:p>
    <w:p w14:paraId="372CF009" w14:textId="643D85CC" w:rsidR="00094D25" w:rsidRDefault="00F364FF">
      <w:pPr>
        <w:spacing w:after="120"/>
        <w:jc w:val="both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En raison de la situation sanitaire, une session sous forme de webinaire est organisée le</w:t>
      </w:r>
      <w:r>
        <w:rPr>
          <w:rFonts w:ascii="Source Sans Pro" w:hAnsi="Source Sans Pro"/>
          <w:b/>
          <w:sz w:val="22"/>
        </w:rPr>
        <w:t xml:space="preserve"> </w:t>
      </w:r>
      <w:r>
        <w:rPr>
          <w:rFonts w:ascii="Source Sans Pro" w:hAnsi="Source Sans Pro"/>
          <w:b/>
          <w:color w:val="D94F3F"/>
          <w:sz w:val="22"/>
          <w:szCs w:val="30"/>
          <w:u w:val="single"/>
        </w:rPr>
        <w:t xml:space="preserve">jeudi </w:t>
      </w:r>
      <w:r w:rsidR="00A76FF1">
        <w:rPr>
          <w:rFonts w:ascii="Source Sans Pro" w:hAnsi="Source Sans Pro"/>
          <w:b/>
          <w:color w:val="D94F3F"/>
          <w:sz w:val="22"/>
          <w:szCs w:val="30"/>
          <w:u w:val="single"/>
        </w:rPr>
        <w:t>25 novembre</w:t>
      </w:r>
      <w:r w:rsidR="000057DC">
        <w:rPr>
          <w:rFonts w:ascii="Source Sans Pro" w:hAnsi="Source Sans Pro"/>
          <w:b/>
          <w:color w:val="D94F3F"/>
          <w:sz w:val="22"/>
          <w:szCs w:val="30"/>
          <w:u w:val="single"/>
        </w:rPr>
        <w:t xml:space="preserve"> 2021</w:t>
      </w:r>
      <w:r w:rsidR="00A76FF1">
        <w:rPr>
          <w:rFonts w:ascii="Source Sans Pro" w:hAnsi="Source Sans Pro"/>
          <w:b/>
          <w:color w:val="D94F3F"/>
          <w:sz w:val="22"/>
          <w:szCs w:val="30"/>
          <w:u w:val="single"/>
        </w:rPr>
        <w:t>, toute la matinée</w:t>
      </w:r>
      <w:r>
        <w:rPr>
          <w:rFonts w:ascii="Source Sans Pro" w:hAnsi="Source Sans Pro"/>
          <w:sz w:val="22"/>
        </w:rPr>
        <w:t xml:space="preserve">. L’inscription se fait en ligne sur le site </w:t>
      </w:r>
      <w:hyperlink r:id="rId9" w:tooltip="http://www.lesslime.fr" w:history="1">
        <w:r>
          <w:rPr>
            <w:rStyle w:val="Lienhypertexte"/>
            <w:rFonts w:ascii="Source Sans Pro" w:hAnsi="Source Sans Pro"/>
            <w:sz w:val="22"/>
          </w:rPr>
          <w:t>www.lesslime.fr</w:t>
        </w:r>
      </w:hyperlink>
      <w:r>
        <w:rPr>
          <w:rFonts w:ascii="Source Sans Pro" w:hAnsi="Source Sans Pro"/>
          <w:sz w:val="22"/>
        </w:rPr>
        <w:t xml:space="preserve">. </w:t>
      </w:r>
    </w:p>
    <w:p w14:paraId="52015998" w14:textId="77777777" w:rsidR="00094D25" w:rsidRDefault="00094D25">
      <w:pPr>
        <w:jc w:val="both"/>
        <w:rPr>
          <w:rFonts w:ascii="Source Sans Pro" w:hAnsi="Source Sans Pro"/>
          <w:sz w:val="22"/>
        </w:rPr>
      </w:pPr>
    </w:p>
    <w:p w14:paraId="18D6EB45" w14:textId="77777777" w:rsidR="00094D25" w:rsidRDefault="00F364FF">
      <w:pPr>
        <w:jc w:val="center"/>
        <w:rPr>
          <w:rFonts w:ascii="Source Sans Pro" w:hAnsi="Source Sans Pro"/>
          <w:b/>
          <w:color w:val="D94F3F"/>
          <w:sz w:val="30"/>
          <w:szCs w:val="30"/>
          <w:u w:val="single"/>
        </w:rPr>
      </w:pPr>
      <w:r>
        <w:rPr>
          <w:rFonts w:ascii="Source Sans Pro" w:hAnsi="Source Sans Pro"/>
          <w:b/>
          <w:color w:val="D94F3F"/>
          <w:sz w:val="30"/>
          <w:szCs w:val="30"/>
          <w:u w:val="single"/>
        </w:rPr>
        <w:t>Ordre du jour</w:t>
      </w:r>
    </w:p>
    <w:p w14:paraId="080C81BF" w14:textId="77777777" w:rsidR="00094D25" w:rsidRDefault="00094D25">
      <w:pPr>
        <w:ind w:firstLine="708"/>
        <w:jc w:val="both"/>
        <w:rPr>
          <w:rFonts w:ascii="Source Sans Pro" w:hAnsi="Source Sans Pro"/>
          <w:b/>
          <w:sz w:val="22"/>
        </w:rPr>
      </w:pPr>
    </w:p>
    <w:p w14:paraId="62DA4165" w14:textId="77777777" w:rsidR="00094D25" w:rsidRDefault="00F364FF">
      <w:pPr>
        <w:ind w:firstLine="708"/>
        <w:jc w:val="both"/>
        <w:rPr>
          <w:rFonts w:ascii="Source Sans Pro" w:hAnsi="Source Sans Pro"/>
          <w:b/>
          <w:i/>
          <w:sz w:val="22"/>
        </w:rPr>
      </w:pPr>
      <w:r>
        <w:rPr>
          <w:rFonts w:ascii="Source Sans Pro" w:hAnsi="Source Sans Pro"/>
          <w:b/>
          <w:sz w:val="22"/>
        </w:rPr>
        <w:t>-- Introduction et tour de table</w:t>
      </w:r>
    </w:p>
    <w:p w14:paraId="6A0BA4B1" w14:textId="77777777" w:rsidR="00094D25" w:rsidRDefault="00F364FF">
      <w:pPr>
        <w:jc w:val="both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Introduction du webinaire et tour de table des </w:t>
      </w:r>
      <w:proofErr w:type="spellStart"/>
      <w:r>
        <w:rPr>
          <w:rFonts w:ascii="Source Sans Pro" w:hAnsi="Source Sans Pro"/>
          <w:sz w:val="22"/>
        </w:rPr>
        <w:t>participant.</w:t>
      </w:r>
      <w:proofErr w:type="gramStart"/>
      <w:r>
        <w:rPr>
          <w:rFonts w:ascii="Source Sans Pro" w:hAnsi="Source Sans Pro"/>
          <w:sz w:val="22"/>
        </w:rPr>
        <w:t>e.s</w:t>
      </w:r>
      <w:proofErr w:type="spellEnd"/>
      <w:proofErr w:type="gramEnd"/>
    </w:p>
    <w:p w14:paraId="5BBA14CF" w14:textId="77777777" w:rsidR="00094D25" w:rsidRDefault="00094D25">
      <w:pPr>
        <w:jc w:val="both"/>
        <w:rPr>
          <w:rFonts w:ascii="Source Sans Pro" w:hAnsi="Source Sans Pro"/>
          <w:b/>
          <w:sz w:val="22"/>
        </w:rPr>
      </w:pPr>
    </w:p>
    <w:p w14:paraId="0CBD225E" w14:textId="77777777" w:rsidR="00094D25" w:rsidRDefault="00F364FF">
      <w:pPr>
        <w:ind w:firstLine="708"/>
        <w:jc w:val="both"/>
        <w:rPr>
          <w:rFonts w:ascii="Source Sans Pro" w:hAnsi="Source Sans Pro"/>
          <w:b/>
          <w:i/>
          <w:sz w:val="22"/>
        </w:rPr>
      </w:pPr>
      <w:r>
        <w:rPr>
          <w:rFonts w:ascii="Source Sans Pro" w:hAnsi="Source Sans Pro"/>
          <w:b/>
          <w:sz w:val="22"/>
        </w:rPr>
        <w:t>-- Présentation du SLIME</w:t>
      </w:r>
    </w:p>
    <w:p w14:paraId="4EDC2978" w14:textId="77777777" w:rsidR="00094D25" w:rsidRDefault="00F364FF">
      <w:pPr>
        <w:jc w:val="both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Fonctionnement du programme et résultats</w:t>
      </w:r>
    </w:p>
    <w:p w14:paraId="6F2FB8B5" w14:textId="77777777" w:rsidR="00094D25" w:rsidRDefault="00094D25">
      <w:pPr>
        <w:jc w:val="both"/>
        <w:rPr>
          <w:rFonts w:ascii="Source Sans Pro" w:hAnsi="Source Sans Pro"/>
          <w:sz w:val="22"/>
        </w:rPr>
      </w:pPr>
    </w:p>
    <w:p w14:paraId="14CDE8F9" w14:textId="77777777" w:rsidR="00094D25" w:rsidRDefault="00F364FF">
      <w:pPr>
        <w:ind w:left="720"/>
        <w:jc w:val="both"/>
        <w:rPr>
          <w:rFonts w:ascii="Source Sans Pro" w:hAnsi="Source Sans Pro"/>
          <w:b/>
          <w:sz w:val="22"/>
        </w:rPr>
      </w:pPr>
      <w:r>
        <w:rPr>
          <w:rFonts w:ascii="Source Sans Pro" w:hAnsi="Source Sans Pro"/>
          <w:b/>
          <w:sz w:val="22"/>
        </w:rPr>
        <w:t>-- 1ère étape : le repérage</w:t>
      </w:r>
    </w:p>
    <w:p w14:paraId="3A6F5D9E" w14:textId="77777777" w:rsidR="00094D25" w:rsidRDefault="00F364FF">
      <w:pPr>
        <w:jc w:val="both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Présentation de l’étape de repérage par l’équipe SLIME et temps d’échange avec les participants (question/réponse).</w:t>
      </w:r>
    </w:p>
    <w:p w14:paraId="5D6742F9" w14:textId="77777777" w:rsidR="00094D25" w:rsidRDefault="00094D25">
      <w:pPr>
        <w:rPr>
          <w:rFonts w:ascii="Source Sans Pro" w:hAnsi="Source Sans Pro"/>
          <w:i/>
        </w:rPr>
      </w:pPr>
    </w:p>
    <w:p w14:paraId="5D813CB9" w14:textId="77777777" w:rsidR="00094D25" w:rsidRDefault="00F364FF">
      <w:pPr>
        <w:ind w:left="720"/>
        <w:jc w:val="both"/>
        <w:rPr>
          <w:rFonts w:ascii="Source Sans Pro" w:hAnsi="Source Sans Pro"/>
          <w:b/>
          <w:sz w:val="22"/>
        </w:rPr>
      </w:pPr>
      <w:r>
        <w:rPr>
          <w:rFonts w:ascii="Source Sans Pro" w:hAnsi="Source Sans Pro"/>
          <w:b/>
          <w:sz w:val="22"/>
        </w:rPr>
        <w:t xml:space="preserve">-- 2ème étape : Le diagnostic sociotechnique </w:t>
      </w:r>
    </w:p>
    <w:p w14:paraId="42035F1F" w14:textId="77777777" w:rsidR="00094D25" w:rsidRDefault="00F364FF">
      <w:pPr>
        <w:jc w:val="both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Présentation du diagnostic sociotechnique</w:t>
      </w:r>
      <w:r>
        <w:rPr>
          <w:rFonts w:ascii="Source Sans Pro" w:hAnsi="Source Sans Pro"/>
          <w:b/>
          <w:sz w:val="22"/>
        </w:rPr>
        <w:t xml:space="preserve"> </w:t>
      </w:r>
      <w:r>
        <w:rPr>
          <w:rFonts w:ascii="Source Sans Pro" w:hAnsi="Source Sans Pro"/>
          <w:sz w:val="22"/>
        </w:rPr>
        <w:t>par l’équipe SLIME et temps d’échange avec les participants (question/réponse).</w:t>
      </w:r>
    </w:p>
    <w:p w14:paraId="166500E8" w14:textId="77777777" w:rsidR="00094D25" w:rsidRDefault="00094D25">
      <w:pPr>
        <w:jc w:val="center"/>
        <w:rPr>
          <w:rFonts w:ascii="Source Sans Pro" w:hAnsi="Source Sans Pro"/>
        </w:rPr>
      </w:pPr>
    </w:p>
    <w:p w14:paraId="3BE07330" w14:textId="77777777" w:rsidR="00094D25" w:rsidRDefault="00F364FF">
      <w:pPr>
        <w:ind w:left="720"/>
        <w:jc w:val="both"/>
        <w:rPr>
          <w:rFonts w:ascii="Source Sans Pro" w:hAnsi="Source Sans Pro"/>
          <w:b/>
          <w:sz w:val="22"/>
        </w:rPr>
      </w:pPr>
      <w:r>
        <w:rPr>
          <w:rFonts w:ascii="Source Sans Pro" w:hAnsi="Source Sans Pro"/>
          <w:b/>
          <w:sz w:val="22"/>
        </w:rPr>
        <w:t xml:space="preserve">-- 3ème étape : L'orientation </w:t>
      </w:r>
    </w:p>
    <w:p w14:paraId="2CAFC70A" w14:textId="77777777" w:rsidR="00094D25" w:rsidRDefault="00F364FF">
      <w:pPr>
        <w:jc w:val="both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>Présentation de l’étape d’orientation par l’équipe SLIME et temps d’échange avec les participants (question/réponse).</w:t>
      </w:r>
    </w:p>
    <w:p w14:paraId="6E7392DC" w14:textId="77777777" w:rsidR="00094D25" w:rsidRDefault="00094D25">
      <w:pPr>
        <w:jc w:val="both"/>
        <w:rPr>
          <w:rFonts w:ascii="Source Sans Pro" w:hAnsi="Source Sans Pro"/>
          <w:sz w:val="22"/>
        </w:rPr>
      </w:pPr>
    </w:p>
    <w:p w14:paraId="62D60605" w14:textId="77777777" w:rsidR="00094D25" w:rsidRDefault="00F364FF">
      <w:pPr>
        <w:ind w:left="720"/>
        <w:jc w:val="both"/>
        <w:rPr>
          <w:rFonts w:ascii="Source Sans Pro" w:hAnsi="Source Sans Pro"/>
          <w:b/>
          <w:sz w:val="22"/>
        </w:rPr>
      </w:pPr>
      <w:r>
        <w:rPr>
          <w:rFonts w:ascii="Source Sans Pro" w:hAnsi="Source Sans Pro"/>
          <w:b/>
          <w:sz w:val="22"/>
        </w:rPr>
        <w:t>-- Conclusion</w:t>
      </w:r>
    </w:p>
    <w:p w14:paraId="47B1D0A6" w14:textId="77777777" w:rsidR="00094D25" w:rsidRDefault="00F364FF">
      <w:pPr>
        <w:jc w:val="both"/>
        <w:rPr>
          <w:rFonts w:ascii="Source Sans Pro" w:hAnsi="Source Sans Pro"/>
          <w:sz w:val="22"/>
        </w:rPr>
      </w:pPr>
      <w:r>
        <w:rPr>
          <w:rFonts w:ascii="Source Sans Pro" w:hAnsi="Source Sans Pro"/>
          <w:sz w:val="22"/>
        </w:rPr>
        <w:t xml:space="preserve">Conclusion du webinaire et tour de table </w:t>
      </w:r>
    </w:p>
    <w:p w14:paraId="0B9E3A30" w14:textId="77777777" w:rsidR="00094D25" w:rsidRDefault="00094D25">
      <w:pPr>
        <w:jc w:val="both"/>
        <w:rPr>
          <w:rFonts w:ascii="Source Sans Pro" w:hAnsi="Source Sans Pro"/>
        </w:rPr>
      </w:pPr>
    </w:p>
    <w:p w14:paraId="502AFAA9" w14:textId="77777777" w:rsidR="00094D25" w:rsidRDefault="00F364FF">
      <w:pPr>
        <w:jc w:val="center"/>
        <w:rPr>
          <w:rFonts w:ascii="Source Sans Pro" w:hAnsi="Source Sans Pro"/>
          <w:b/>
          <w:color w:val="D94F3F"/>
          <w:sz w:val="30"/>
          <w:szCs w:val="30"/>
          <w:u w:val="single"/>
          <w:lang w:val="en-US"/>
        </w:rPr>
      </w:pPr>
      <w:r>
        <w:rPr>
          <w:rFonts w:ascii="Source Sans Pro" w:hAnsi="Source Sans Pro"/>
          <w:b/>
          <w:color w:val="D94F3F"/>
          <w:sz w:val="30"/>
          <w:szCs w:val="30"/>
          <w:u w:val="single"/>
          <w:lang w:val="en-US"/>
        </w:rPr>
        <w:t>Contacts</w:t>
      </w:r>
    </w:p>
    <w:p w14:paraId="1BDEFA37" w14:textId="77777777" w:rsidR="00094D25" w:rsidRDefault="00094D25">
      <w:pPr>
        <w:jc w:val="center"/>
        <w:rPr>
          <w:rFonts w:ascii="Source Sans Pro" w:hAnsi="Source Sans Pro"/>
          <w:b/>
          <w:color w:val="D94F3F"/>
          <w:sz w:val="30"/>
          <w:szCs w:val="30"/>
          <w:u w:val="single"/>
          <w:lang w:val="en-US"/>
        </w:rPr>
      </w:pPr>
    </w:p>
    <w:p w14:paraId="5431DB22" w14:textId="77777777" w:rsidR="00094D25" w:rsidRDefault="00F364FF">
      <w:pPr>
        <w:rPr>
          <w:rFonts w:ascii="Source Sans Pro" w:eastAsia="Times New Roman" w:hAnsi="Source Sans Pro"/>
          <w:sz w:val="22"/>
          <w:lang w:val="en-US"/>
        </w:rPr>
      </w:pPr>
      <w:r>
        <w:rPr>
          <w:rFonts w:ascii="Source Sans Pro" w:eastAsia="Times New Roman" w:hAnsi="Source Sans Pro"/>
          <w:sz w:val="22"/>
          <w:lang w:val="en-US"/>
        </w:rPr>
        <w:t xml:space="preserve">Hakim BEJAOUI, </w:t>
      </w:r>
      <w:hyperlink r:id="rId10" w:tooltip="http://hakim.bejaoui@cler.org" w:history="1">
        <w:r>
          <w:rPr>
            <w:rStyle w:val="Lienhypertexte"/>
            <w:rFonts w:ascii="Source Sans Pro" w:eastAsia="Times New Roman" w:hAnsi="Source Sans Pro"/>
            <w:sz w:val="22"/>
            <w:lang w:val="en-US"/>
          </w:rPr>
          <w:t>hakim.bejaoui@cler.org</w:t>
        </w:r>
      </w:hyperlink>
      <w:r>
        <w:rPr>
          <w:rFonts w:ascii="Source Sans Pro" w:eastAsia="Times New Roman" w:hAnsi="Source Sans Pro"/>
          <w:sz w:val="22"/>
          <w:lang w:val="en-US"/>
        </w:rPr>
        <w:t xml:space="preserve"> - 01 55 86 80 01</w:t>
      </w:r>
    </w:p>
    <w:p w14:paraId="17B08850" w14:textId="77777777" w:rsidR="00094D25" w:rsidRDefault="00F364FF">
      <w:pPr>
        <w:rPr>
          <w:rFonts w:ascii="Source Sans Pro" w:eastAsia="Times New Roman" w:hAnsi="Source Sans Pro"/>
          <w:sz w:val="22"/>
        </w:rPr>
      </w:pPr>
      <w:r>
        <w:rPr>
          <w:rFonts w:ascii="Source Sans Pro" w:eastAsia="Times New Roman" w:hAnsi="Source Sans Pro"/>
          <w:sz w:val="22"/>
        </w:rPr>
        <w:t xml:space="preserve">Léa LE SOUDER, </w:t>
      </w:r>
      <w:hyperlink r:id="rId11" w:tooltip="mailto:lea.lesouder@cler.org" w:history="1">
        <w:r>
          <w:rPr>
            <w:rStyle w:val="Lienhypertexte"/>
            <w:rFonts w:ascii="Source Sans Pro" w:eastAsia="Times New Roman" w:hAnsi="Source Sans Pro"/>
            <w:sz w:val="22"/>
          </w:rPr>
          <w:t>lea.lesouder@cler.org</w:t>
        </w:r>
      </w:hyperlink>
      <w:r>
        <w:rPr>
          <w:rFonts w:ascii="Source Sans Pro" w:eastAsia="Times New Roman" w:hAnsi="Source Sans Pro"/>
          <w:sz w:val="22"/>
        </w:rPr>
        <w:t xml:space="preserve"> – 01 80 89 93 78</w:t>
      </w:r>
    </w:p>
    <w:p w14:paraId="0D8F7597" w14:textId="2058A8F4" w:rsidR="00A76FF1" w:rsidRPr="00A76FF1" w:rsidRDefault="00A76FF1" w:rsidP="00A76FF1">
      <w:pPr>
        <w:rPr>
          <w:rFonts w:ascii="Times New Roman" w:eastAsia="Times New Roman" w:hAnsi="Times New Roman"/>
        </w:rPr>
      </w:pPr>
      <w:r w:rsidRPr="00A76FF1">
        <w:rPr>
          <w:rFonts w:ascii="Source Sans Pro" w:eastAsia="Times New Roman" w:hAnsi="Source Sans Pro"/>
          <w:sz w:val="22"/>
        </w:rPr>
        <w:t>Marie MOISAN</w:t>
      </w:r>
      <w:r w:rsidR="00F364FF" w:rsidRPr="00A76FF1">
        <w:rPr>
          <w:rFonts w:ascii="Source Sans Pro" w:eastAsia="Times New Roman" w:hAnsi="Source Sans Pro"/>
          <w:sz w:val="22"/>
        </w:rPr>
        <w:t>,</w:t>
      </w:r>
      <w:r w:rsidRPr="00A76FF1">
        <w:rPr>
          <w:rFonts w:ascii="Source Sans Pro" w:eastAsia="Times New Roman" w:hAnsi="Source Sans Pro"/>
          <w:sz w:val="22"/>
        </w:rPr>
        <w:t xml:space="preserve"> </w:t>
      </w:r>
      <w:hyperlink r:id="rId12" w:history="1">
        <w:r w:rsidRPr="00A83399">
          <w:rPr>
            <w:rStyle w:val="Lienhypertexte"/>
            <w:rFonts w:ascii="Source Sans Pro" w:eastAsia="Times New Roman" w:hAnsi="Source Sans Pro"/>
            <w:sz w:val="22"/>
          </w:rPr>
          <w:t>marie.moisan@cler.org</w:t>
        </w:r>
      </w:hyperlink>
      <w:r>
        <w:rPr>
          <w:rFonts w:ascii="Source Sans Pro" w:eastAsia="Times New Roman" w:hAnsi="Source Sans Pro"/>
          <w:sz w:val="22"/>
        </w:rPr>
        <w:t xml:space="preserve"> - </w:t>
      </w:r>
      <w:r w:rsidRPr="00A76FF1">
        <w:rPr>
          <w:rFonts w:ascii="Source Sans Pro" w:eastAsia="Times New Roman" w:hAnsi="Source Sans Pro"/>
          <w:sz w:val="22"/>
        </w:rPr>
        <w:t>06-95-78-28-69</w:t>
      </w:r>
      <w:r w:rsidRPr="00A76FF1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14:paraId="6A6A1A2F" w14:textId="539EE2BE" w:rsidR="00094D25" w:rsidRPr="00A76FF1" w:rsidRDefault="00094D25">
      <w:pPr>
        <w:rPr>
          <w:rFonts w:ascii="Source Sans Pro" w:eastAsia="Times New Roman" w:hAnsi="Source Sans Pro"/>
          <w:sz w:val="22"/>
        </w:rPr>
      </w:pPr>
    </w:p>
    <w:sectPr w:rsidR="00094D25" w:rsidRPr="00A76FF1">
      <w:pgSz w:w="11900" w:h="16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382E7" w14:textId="77777777" w:rsidR="00232DEC" w:rsidRDefault="00232DEC">
      <w:r>
        <w:separator/>
      </w:r>
    </w:p>
  </w:endnote>
  <w:endnote w:type="continuationSeparator" w:id="0">
    <w:p w14:paraId="007C027B" w14:textId="77777777" w:rsidR="00232DEC" w:rsidRDefault="0023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ource Sans Pro">
    <w:altName w:val="﷽﷽﷽﷽﷽﷽﷽﷽ans pro"/>
    <w:panose1 w:val="020B0503030403020204"/>
    <w:charset w:val="4D"/>
    <w:family w:val="swiss"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3BD735" w14:textId="77777777" w:rsidR="00232DEC" w:rsidRDefault="00232DEC">
      <w:r>
        <w:separator/>
      </w:r>
    </w:p>
  </w:footnote>
  <w:footnote w:type="continuationSeparator" w:id="0">
    <w:p w14:paraId="55115802" w14:textId="77777777" w:rsidR="00232DEC" w:rsidRDefault="0023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E1D09"/>
    <w:multiLevelType w:val="hybridMultilevel"/>
    <w:tmpl w:val="4DD2D44A"/>
    <w:lvl w:ilvl="0" w:tplc="B524D434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/>
      </w:rPr>
    </w:lvl>
    <w:lvl w:ilvl="1" w:tplc="8D6037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80AC8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C2826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AE046B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CE9B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6E062B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BF23E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E70B9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C8112CF"/>
    <w:multiLevelType w:val="hybridMultilevel"/>
    <w:tmpl w:val="9F2E5672"/>
    <w:lvl w:ilvl="0" w:tplc="B84CEBD0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/>
        <w:b w:val="0"/>
      </w:rPr>
    </w:lvl>
    <w:lvl w:ilvl="1" w:tplc="4F0E3830">
      <w:start w:val="1"/>
      <w:numFmt w:val="lowerLetter"/>
      <w:lvlText w:val="%2."/>
      <w:lvlJc w:val="left"/>
      <w:pPr>
        <w:ind w:left="1440" w:hanging="360"/>
      </w:pPr>
    </w:lvl>
    <w:lvl w:ilvl="2" w:tplc="DED06DAA">
      <w:start w:val="1"/>
      <w:numFmt w:val="lowerRoman"/>
      <w:lvlText w:val="%3."/>
      <w:lvlJc w:val="right"/>
      <w:pPr>
        <w:ind w:left="2160" w:hanging="180"/>
      </w:pPr>
    </w:lvl>
    <w:lvl w:ilvl="3" w:tplc="AB5C6F42">
      <w:start w:val="1"/>
      <w:numFmt w:val="decimal"/>
      <w:lvlText w:val="%4."/>
      <w:lvlJc w:val="left"/>
      <w:pPr>
        <w:ind w:left="2880" w:hanging="360"/>
      </w:pPr>
    </w:lvl>
    <w:lvl w:ilvl="4" w:tplc="C8F4E0B0">
      <w:start w:val="1"/>
      <w:numFmt w:val="lowerLetter"/>
      <w:lvlText w:val="%5."/>
      <w:lvlJc w:val="left"/>
      <w:pPr>
        <w:ind w:left="3600" w:hanging="360"/>
      </w:pPr>
    </w:lvl>
    <w:lvl w:ilvl="5" w:tplc="838C0DFE">
      <w:start w:val="1"/>
      <w:numFmt w:val="lowerRoman"/>
      <w:lvlText w:val="%6."/>
      <w:lvlJc w:val="right"/>
      <w:pPr>
        <w:ind w:left="4320" w:hanging="180"/>
      </w:pPr>
    </w:lvl>
    <w:lvl w:ilvl="6" w:tplc="190A14A6">
      <w:start w:val="1"/>
      <w:numFmt w:val="decimal"/>
      <w:lvlText w:val="%7."/>
      <w:lvlJc w:val="left"/>
      <w:pPr>
        <w:ind w:left="5040" w:hanging="360"/>
      </w:pPr>
    </w:lvl>
    <w:lvl w:ilvl="7" w:tplc="7B6E98EE">
      <w:start w:val="1"/>
      <w:numFmt w:val="lowerLetter"/>
      <w:lvlText w:val="%8."/>
      <w:lvlJc w:val="left"/>
      <w:pPr>
        <w:ind w:left="5760" w:hanging="360"/>
      </w:pPr>
    </w:lvl>
    <w:lvl w:ilvl="8" w:tplc="4E2C75B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236CA"/>
    <w:multiLevelType w:val="hybridMultilevel"/>
    <w:tmpl w:val="35E60DAA"/>
    <w:lvl w:ilvl="0" w:tplc="B7722F94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/>
        <w:b w:val="0"/>
      </w:rPr>
    </w:lvl>
    <w:lvl w:ilvl="1" w:tplc="CA4A12CE">
      <w:start w:val="1"/>
      <w:numFmt w:val="lowerLetter"/>
      <w:lvlText w:val="%2."/>
      <w:lvlJc w:val="left"/>
      <w:pPr>
        <w:ind w:left="1440" w:hanging="360"/>
      </w:pPr>
    </w:lvl>
    <w:lvl w:ilvl="2" w:tplc="CA3A9D50">
      <w:start w:val="1"/>
      <w:numFmt w:val="lowerRoman"/>
      <w:lvlText w:val="%3."/>
      <w:lvlJc w:val="right"/>
      <w:pPr>
        <w:ind w:left="2160" w:hanging="180"/>
      </w:pPr>
    </w:lvl>
    <w:lvl w:ilvl="3" w:tplc="90EE7C3C">
      <w:start w:val="1"/>
      <w:numFmt w:val="decimal"/>
      <w:lvlText w:val="%4."/>
      <w:lvlJc w:val="left"/>
      <w:pPr>
        <w:ind w:left="2880" w:hanging="360"/>
      </w:pPr>
    </w:lvl>
    <w:lvl w:ilvl="4" w:tplc="7862E562">
      <w:start w:val="1"/>
      <w:numFmt w:val="lowerLetter"/>
      <w:lvlText w:val="%5."/>
      <w:lvlJc w:val="left"/>
      <w:pPr>
        <w:ind w:left="3600" w:hanging="360"/>
      </w:pPr>
    </w:lvl>
    <w:lvl w:ilvl="5" w:tplc="604CC838">
      <w:start w:val="1"/>
      <w:numFmt w:val="lowerRoman"/>
      <w:lvlText w:val="%6."/>
      <w:lvlJc w:val="right"/>
      <w:pPr>
        <w:ind w:left="4320" w:hanging="180"/>
      </w:pPr>
    </w:lvl>
    <w:lvl w:ilvl="6" w:tplc="A9B05BF6">
      <w:start w:val="1"/>
      <w:numFmt w:val="decimal"/>
      <w:lvlText w:val="%7."/>
      <w:lvlJc w:val="left"/>
      <w:pPr>
        <w:ind w:left="5040" w:hanging="360"/>
      </w:pPr>
    </w:lvl>
    <w:lvl w:ilvl="7" w:tplc="4B14D45C">
      <w:start w:val="1"/>
      <w:numFmt w:val="lowerLetter"/>
      <w:lvlText w:val="%8."/>
      <w:lvlJc w:val="left"/>
      <w:pPr>
        <w:ind w:left="5760" w:hanging="360"/>
      </w:pPr>
    </w:lvl>
    <w:lvl w:ilvl="8" w:tplc="7EA26C4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D8719F"/>
    <w:multiLevelType w:val="hybridMultilevel"/>
    <w:tmpl w:val="7C08DF9A"/>
    <w:lvl w:ilvl="0" w:tplc="A6F21D34">
      <w:start w:val="1"/>
      <w:numFmt w:val="decimal"/>
      <w:lvlText w:val="%1."/>
      <w:lvlJc w:val="left"/>
      <w:pPr>
        <w:ind w:left="720" w:hanging="360"/>
      </w:pPr>
    </w:lvl>
    <w:lvl w:ilvl="1" w:tplc="A08A6C00">
      <w:start w:val="1"/>
      <w:numFmt w:val="lowerLetter"/>
      <w:lvlText w:val="%2."/>
      <w:lvlJc w:val="left"/>
      <w:pPr>
        <w:ind w:left="1440" w:hanging="360"/>
      </w:pPr>
    </w:lvl>
    <w:lvl w:ilvl="2" w:tplc="CCB4A416">
      <w:start w:val="1"/>
      <w:numFmt w:val="lowerRoman"/>
      <w:lvlText w:val="%3."/>
      <w:lvlJc w:val="right"/>
      <w:pPr>
        <w:ind w:left="2160" w:hanging="180"/>
      </w:pPr>
    </w:lvl>
    <w:lvl w:ilvl="3" w:tplc="6C9049FC">
      <w:start w:val="1"/>
      <w:numFmt w:val="decimal"/>
      <w:lvlText w:val="%4."/>
      <w:lvlJc w:val="left"/>
      <w:pPr>
        <w:ind w:left="2880" w:hanging="360"/>
      </w:pPr>
    </w:lvl>
    <w:lvl w:ilvl="4" w:tplc="9D74171A">
      <w:start w:val="1"/>
      <w:numFmt w:val="lowerLetter"/>
      <w:lvlText w:val="%5."/>
      <w:lvlJc w:val="left"/>
      <w:pPr>
        <w:ind w:left="3600" w:hanging="360"/>
      </w:pPr>
    </w:lvl>
    <w:lvl w:ilvl="5" w:tplc="AF143994">
      <w:start w:val="1"/>
      <w:numFmt w:val="lowerRoman"/>
      <w:lvlText w:val="%6."/>
      <w:lvlJc w:val="right"/>
      <w:pPr>
        <w:ind w:left="4320" w:hanging="180"/>
      </w:pPr>
    </w:lvl>
    <w:lvl w:ilvl="6" w:tplc="5D10AC4C">
      <w:start w:val="1"/>
      <w:numFmt w:val="decimal"/>
      <w:lvlText w:val="%7."/>
      <w:lvlJc w:val="left"/>
      <w:pPr>
        <w:ind w:left="5040" w:hanging="360"/>
      </w:pPr>
    </w:lvl>
    <w:lvl w:ilvl="7" w:tplc="95BCE82C">
      <w:start w:val="1"/>
      <w:numFmt w:val="lowerLetter"/>
      <w:lvlText w:val="%8."/>
      <w:lvlJc w:val="left"/>
      <w:pPr>
        <w:ind w:left="5760" w:hanging="360"/>
      </w:pPr>
    </w:lvl>
    <w:lvl w:ilvl="8" w:tplc="695EB46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684959"/>
    <w:multiLevelType w:val="hybridMultilevel"/>
    <w:tmpl w:val="22D0FEF8"/>
    <w:lvl w:ilvl="0" w:tplc="FF6C6A9A">
      <w:start w:val="1"/>
      <w:numFmt w:val="decimal"/>
      <w:lvlText w:val="%1."/>
      <w:lvlJc w:val="left"/>
      <w:pPr>
        <w:ind w:left="720" w:hanging="360"/>
      </w:pPr>
      <w:rPr>
        <w:rFonts w:ascii="Arial" w:eastAsia="MS Mincho" w:hAnsi="Arial"/>
        <w:b w:val="0"/>
      </w:rPr>
    </w:lvl>
    <w:lvl w:ilvl="1" w:tplc="1D5E1F42">
      <w:start w:val="1"/>
      <w:numFmt w:val="lowerLetter"/>
      <w:lvlText w:val="%2."/>
      <w:lvlJc w:val="left"/>
      <w:pPr>
        <w:ind w:left="1440" w:hanging="360"/>
      </w:pPr>
    </w:lvl>
    <w:lvl w:ilvl="2" w:tplc="7512973E">
      <w:start w:val="1"/>
      <w:numFmt w:val="lowerRoman"/>
      <w:lvlText w:val="%3."/>
      <w:lvlJc w:val="right"/>
      <w:pPr>
        <w:ind w:left="2160" w:hanging="180"/>
      </w:pPr>
    </w:lvl>
    <w:lvl w:ilvl="3" w:tplc="AC966894">
      <w:start w:val="1"/>
      <w:numFmt w:val="decimal"/>
      <w:lvlText w:val="%4."/>
      <w:lvlJc w:val="left"/>
      <w:pPr>
        <w:ind w:left="2880" w:hanging="360"/>
      </w:pPr>
    </w:lvl>
    <w:lvl w:ilvl="4" w:tplc="5410644E">
      <w:start w:val="1"/>
      <w:numFmt w:val="lowerLetter"/>
      <w:lvlText w:val="%5."/>
      <w:lvlJc w:val="left"/>
      <w:pPr>
        <w:ind w:left="3600" w:hanging="360"/>
      </w:pPr>
    </w:lvl>
    <w:lvl w:ilvl="5" w:tplc="A058D91A">
      <w:start w:val="1"/>
      <w:numFmt w:val="lowerRoman"/>
      <w:lvlText w:val="%6."/>
      <w:lvlJc w:val="right"/>
      <w:pPr>
        <w:ind w:left="4320" w:hanging="180"/>
      </w:pPr>
    </w:lvl>
    <w:lvl w:ilvl="6" w:tplc="45DC73FE">
      <w:start w:val="1"/>
      <w:numFmt w:val="decimal"/>
      <w:lvlText w:val="%7."/>
      <w:lvlJc w:val="left"/>
      <w:pPr>
        <w:ind w:left="5040" w:hanging="360"/>
      </w:pPr>
    </w:lvl>
    <w:lvl w:ilvl="7" w:tplc="37C622E8">
      <w:start w:val="1"/>
      <w:numFmt w:val="lowerLetter"/>
      <w:lvlText w:val="%8."/>
      <w:lvlJc w:val="left"/>
      <w:pPr>
        <w:ind w:left="5760" w:hanging="360"/>
      </w:pPr>
    </w:lvl>
    <w:lvl w:ilvl="8" w:tplc="62E8F30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D25"/>
    <w:rsid w:val="000057DC"/>
    <w:rsid w:val="00094D25"/>
    <w:rsid w:val="00232DEC"/>
    <w:rsid w:val="004C44D5"/>
    <w:rsid w:val="00A76FF1"/>
    <w:rsid w:val="00B71CC2"/>
    <w:rsid w:val="00F3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D5351"/>
  <w15:docId w15:val="{2E4DF7C7-889B-114A-8E9C-BC0BB8E5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fr-FR" w:eastAsia="fr-FR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Titre1Car">
    <w:name w:val="Titre 1 Car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uiPriority w:val="1"/>
    <w:qFormat/>
  </w:style>
  <w:style w:type="paragraph" w:styleId="Titre">
    <w:name w:val="Title"/>
    <w:basedOn w:val="Normal"/>
    <w:next w:val="Normal"/>
    <w:link w:val="TitreC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reCar">
    <w:name w:val="Titre Car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 w:after="200"/>
    </w:pPr>
  </w:style>
  <w:style w:type="character" w:customStyle="1" w:styleId="Sous-titreCar">
    <w:name w:val="Sous-titre Car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customStyle="1" w:styleId="FooterChar">
    <w:name w:val="Footer Char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ausimp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val="fr-FR" w:eastAsia="fr-FR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Lienhypertexte">
    <w:name w:val="Hyperlink"/>
    <w:rPr>
      <w:color w:val="0000FF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extedebulles">
    <w:name w:val="Balloon Text"/>
    <w:basedOn w:val="Normal"/>
    <w:link w:val="TextedebullesCar"/>
    <w:semiHidden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semiHidden/>
    <w:rPr>
      <w:rFonts w:ascii="Lucida Grande" w:hAnsi="Lucida Grande"/>
      <w:sz w:val="18"/>
      <w:szCs w:val="18"/>
    </w:rPr>
  </w:style>
  <w:style w:type="character" w:customStyle="1" w:styleId="En-tteCar">
    <w:name w:val="En-tête Car"/>
    <w:link w:val="En-tte"/>
    <w:rPr>
      <w:sz w:val="24"/>
      <w:szCs w:val="24"/>
    </w:rPr>
  </w:style>
  <w:style w:type="character" w:customStyle="1" w:styleId="PieddepageCar">
    <w:name w:val="Pied de page Car"/>
    <w:link w:val="Pieddepage"/>
    <w:rPr>
      <w:sz w:val="24"/>
      <w:szCs w:val="24"/>
    </w:rPr>
  </w:style>
  <w:style w:type="character" w:styleId="Mentionnonrsolue">
    <w:name w:val="Unresolved Mention"/>
    <w:semiHidden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marie.moisan@cl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a.lesouder@cler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hakim.bejaoui@cler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esslim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Léa Le Souder - CLER</dc:creator>
  <cp:lastModifiedBy>Léa Le Souder - CLER</cp:lastModifiedBy>
  <cp:revision>2</cp:revision>
  <dcterms:created xsi:type="dcterms:W3CDTF">2021-07-12T14:33:00Z</dcterms:created>
  <dcterms:modified xsi:type="dcterms:W3CDTF">2021-07-12T14:33:00Z</dcterms:modified>
</cp:coreProperties>
</file>